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47A4">
      <w:r>
        <w:fldChar w:fldCharType="begin"/>
      </w:r>
      <w:r>
        <w:instrText xml:space="preserve"> HYPERLINK "</w:instrText>
      </w:r>
      <w:r w:rsidRPr="00BE47A4">
        <w:instrText>http://50.rospotrebnadzor.ru/documents/10156/24e3cf9c-9e43-4835-8767-3137c48f3540</w:instrText>
      </w:r>
      <w:r>
        <w:instrText xml:space="preserve">" </w:instrText>
      </w:r>
      <w:r>
        <w:fldChar w:fldCharType="separate"/>
      </w:r>
      <w:r w:rsidRPr="009835FB">
        <w:rPr>
          <w:rStyle w:val="a3"/>
        </w:rPr>
        <w:t>http://50.rospotrebnadzor.ru/documents/10156/24e3cf9c-9e43-4835-8767-3137c48f3540</w:t>
      </w:r>
      <w:r>
        <w:fldChar w:fldCharType="end"/>
      </w:r>
    </w:p>
    <w:p w:rsidR="00BE47A4" w:rsidRDefault="00BE47A4">
      <w:hyperlink r:id="rId4" w:history="1">
        <w:r w:rsidRPr="009835FB">
          <w:rPr>
            <w:rStyle w:val="a3"/>
          </w:rPr>
          <w:t>http://ivanteevka.today/gosudarstvennyy-doklad-2015-rospotrebn/</w:t>
        </w:r>
      </w:hyperlink>
    </w:p>
    <w:p w:rsidR="00BE47A4" w:rsidRDefault="00BE47A4" w:rsidP="00BE47A4">
      <w:pPr>
        <w:pStyle w:val="1"/>
      </w:pPr>
      <w:r>
        <w:t xml:space="preserve">Государственный доклад — 2015. </w:t>
      </w:r>
      <w:proofErr w:type="spellStart"/>
      <w:r>
        <w:t>Роспотребнадзор</w:t>
      </w:r>
      <w:proofErr w:type="spellEnd"/>
      <w:r>
        <w:t xml:space="preserve"> отмечает устойчивую и существенную </w:t>
      </w:r>
      <w:proofErr w:type="spellStart"/>
      <w:r>
        <w:t>гендерную</w:t>
      </w:r>
      <w:proofErr w:type="spellEnd"/>
      <w:r>
        <w:t xml:space="preserve"> диспропорцию в Московской области. Некоторые показатели заболеваемости по Ивантеевке</w:t>
      </w:r>
    </w:p>
    <w:p w:rsidR="00BE47A4" w:rsidRDefault="00BE47A4" w:rsidP="00BE47A4">
      <w:r>
        <w:rPr>
          <w:noProof/>
          <w:color w:val="0000FF"/>
        </w:rPr>
        <w:drawing>
          <wp:inline distT="0" distB="0" distL="0" distR="0">
            <wp:extent cx="6092190" cy="4572000"/>
            <wp:effectExtent l="19050" t="0" r="3810" b="0"/>
            <wp:docPr id="1" name="Рисунок 1" descr="Государственный доклад  — 2015. Роспотребнадзор отмечает устойчивую и существенную гендерную диспропорцию в Московской области. Некоторые показатели заболеваемости по Ивантеевк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дарственный доклад  — 2015. Роспотребнадзор отмечает устойчивую и существенную гендерную диспропорцию в Московской области. Некоторые показатели заболеваемости по Ивантеевк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7A4" w:rsidRDefault="00BE47A4" w:rsidP="00BE47A4">
      <w:pPr>
        <w:pStyle w:val="a4"/>
      </w:pPr>
      <w:r>
        <w:t xml:space="preserve">Половой состав населения Московской области характеризуется </w:t>
      </w:r>
      <w:r>
        <w:rPr>
          <w:rStyle w:val="a5"/>
        </w:rPr>
        <w:t>существенной </w:t>
      </w:r>
      <w:proofErr w:type="spellStart"/>
      <w:r>
        <w:rPr>
          <w:rStyle w:val="a5"/>
        </w:rPr>
        <w:t>гендерной</w:t>
      </w:r>
      <w:proofErr w:type="spellEnd"/>
      <w:r>
        <w:rPr>
          <w:rStyle w:val="a5"/>
        </w:rPr>
        <w:t xml:space="preserve"> диспропорцией</w:t>
      </w:r>
      <w:r>
        <w:t>: на 1000 мужчин приходится 1116 женщин, причем диспропорция</w:t>
      </w:r>
      <w:r>
        <w:br/>
        <w:t>более выражена в городах, чем в сельской местности. Численное превышение женщин над мужчинами начинается с 29-летнего возраста.</w:t>
      </w:r>
    </w:p>
    <w:p w:rsidR="00BE47A4" w:rsidRDefault="00BE47A4" w:rsidP="00BE47A4">
      <w:pPr>
        <w:pStyle w:val="a4"/>
      </w:pPr>
      <w:r>
        <w:rPr>
          <w:rStyle w:val="a5"/>
        </w:rPr>
        <w:t>Главными проблемами демографического развития</w:t>
      </w:r>
      <w:r>
        <w:t xml:space="preserve">, как в Российской Федерации, так и Московской области, остается высокая смертность населения. В 2014г. показатель общей смертности в области составил 13,9 случая на 1 000 человек. В структуре причин </w:t>
      </w:r>
      <w:r>
        <w:lastRenderedPageBreak/>
        <w:t>смертности первое место, по-прежнему, занимают болезни системы кровообращения – 57,8%; на втором месте находятся новообразования – 16,4%</w:t>
      </w:r>
    </w:p>
    <w:p w:rsidR="00BE47A4" w:rsidRDefault="00BE47A4" w:rsidP="00BE47A4">
      <w:pPr>
        <w:pStyle w:val="a4"/>
      </w:pPr>
      <w:proofErr w:type="gramStart"/>
      <w:r>
        <w:t>Выделяется 12 классов заболеваний наиболее тесно связанных с вредным воздействием факторов среды обитания на человека: болезни органов дыхания, болезни системы кровообращения, болезни нервной системы, болезни органов пищеварения, болезни мочеполовой системы, болезни кожи и подкожной клетчатки, болезни костно-мышечной системы, новообразования, болезни эндокринной системы, болезни крови и кроветворных органов, аномалии развития, некоторые инфекционные и паразитарные болезни, причем это влияние может быть большим</w:t>
      </w:r>
      <w:proofErr w:type="gramEnd"/>
      <w:r>
        <w:t xml:space="preserve"> или </w:t>
      </w:r>
      <w:proofErr w:type="gramStart"/>
      <w:r>
        <w:t>меньшим</w:t>
      </w:r>
      <w:proofErr w:type="gramEnd"/>
      <w:r>
        <w:t xml:space="preserve"> для разных возрастных категорий населения.</w:t>
      </w:r>
    </w:p>
    <w:p w:rsidR="00BE47A4" w:rsidRDefault="00BE47A4" w:rsidP="00BE47A4">
      <w:pPr>
        <w:pStyle w:val="a4"/>
      </w:pPr>
      <w:r>
        <w:t>В</w:t>
      </w:r>
      <w:r>
        <w:rPr>
          <w:rStyle w:val="a5"/>
        </w:rPr>
        <w:t xml:space="preserve"> настоящее время основной вклад в загрязнение атмосферного воздуха на территории Московской области вносят предприятия теплоэнергетической отрасли и выбросы автотранспорта, в меньшей степени – выбросы других промышленных предприятий, полигоны твердых бытовых отходов и др.</w:t>
      </w:r>
      <w:r>
        <w:t xml:space="preserve"> Основную долю в структуре заболеваемости стабильно занимают болезни органов дыхания. Заболеваемость населения болезнями органов дыхания ассоциирована, прежде всего, с загрязнением атмосферного воздуха. </w:t>
      </w:r>
      <w:proofErr w:type="gramStart"/>
      <w:r>
        <w:t>К территориям «риска» по показателю общей заболеваемости болезнями органов дыхания среди всего населения области, с превышение среднего областного показателя в 1,5 и более раз на протяжении последних 3-х лет, относятся следующие территории: г.о. Протвино,  </w:t>
      </w:r>
      <w:proofErr w:type="spellStart"/>
      <w:r>
        <w:t>Климовск</w:t>
      </w:r>
      <w:proofErr w:type="spellEnd"/>
      <w:r>
        <w:t xml:space="preserve">, Подольск; в 1,3 раза – </w:t>
      </w:r>
      <w:proofErr w:type="spellStart"/>
      <w:r>
        <w:t>Солнечногорский</w:t>
      </w:r>
      <w:proofErr w:type="spellEnd"/>
      <w:r>
        <w:t xml:space="preserve">, Каширский, Серебряно-Прудский, Ленинский районы и г.о. Лыткарино, </w:t>
      </w:r>
      <w:proofErr w:type="spellStart"/>
      <w:r>
        <w:t>Фрязино</w:t>
      </w:r>
      <w:proofErr w:type="spellEnd"/>
      <w:r>
        <w:t>, Лобня.</w:t>
      </w:r>
      <w:proofErr w:type="gramEnd"/>
    </w:p>
    <w:p w:rsidR="00BE47A4" w:rsidRDefault="00BE47A4" w:rsidP="00BE47A4">
      <w:pPr>
        <w:pStyle w:val="a4"/>
      </w:pPr>
      <w:proofErr w:type="gramStart"/>
      <w:r>
        <w:t xml:space="preserve">К территориям с высоким среднемноголетним (2012-2014гг.) показателем первичной заболеваемости болезнями крови и кроветворных органов среди детского населения (на 1 000 населения) </w:t>
      </w:r>
      <w:r>
        <w:rPr>
          <w:rStyle w:val="a5"/>
        </w:rPr>
        <w:t>первичной заболеваемости болезнями крови и кроветворных органов анемии</w:t>
      </w:r>
      <w:r>
        <w:t xml:space="preserve">  отнесены Шаховской р-н, Волоколамский р-н, Подольский р-н, г.о. Ивантеевка, г.о. Лыткарино, г.о. Химки, Щелковский р-н.</w:t>
      </w:r>
      <w:proofErr w:type="gramEnd"/>
    </w:p>
    <w:p w:rsidR="00BE47A4" w:rsidRDefault="00BE47A4" w:rsidP="00BE47A4">
      <w:pPr>
        <w:pStyle w:val="a4"/>
      </w:pPr>
      <w:r>
        <w:t xml:space="preserve">В период 2012-2015гг стабильно высокие показатели </w:t>
      </w:r>
      <w:r>
        <w:rPr>
          <w:rStyle w:val="a5"/>
        </w:rPr>
        <w:t>острых отравлений спиртсодержащей продукцией</w:t>
      </w:r>
      <w:r>
        <w:t xml:space="preserve"> регистрировались на территории Люберецкого района в 5,3 раза превышающие </w:t>
      </w:r>
      <w:proofErr w:type="spellStart"/>
      <w:r>
        <w:t>среднеобластное</w:t>
      </w:r>
      <w:proofErr w:type="spellEnd"/>
      <w:r>
        <w:t xml:space="preserve"> значение, в городских округах </w:t>
      </w:r>
      <w:proofErr w:type="spellStart"/>
      <w:r>
        <w:t>Климовск</w:t>
      </w:r>
      <w:proofErr w:type="spellEnd"/>
      <w:r>
        <w:t>, Ивантеевка, Дубна, Лыткарино, Луховицком районе – &gt; в 1,5-3,0 раза.</w:t>
      </w:r>
    </w:p>
    <w:p w:rsidR="00BE47A4" w:rsidRDefault="00BE47A4" w:rsidP="00BE47A4">
      <w:pPr>
        <w:pStyle w:val="a4"/>
      </w:pPr>
      <w:r>
        <w:t>Ранжированием территорий Московской области п</w:t>
      </w:r>
      <w:r>
        <w:rPr>
          <w:rStyle w:val="a5"/>
        </w:rPr>
        <w:t>о гигиенической характеристике образовательной среды</w:t>
      </w:r>
      <w:r>
        <w:t xml:space="preserve"> установлено, что наиболее благоприятная среда сложилась в Ленинском, Зарайском, Красногорском, Можайском, </w:t>
      </w:r>
      <w:proofErr w:type="spellStart"/>
      <w:r>
        <w:t>Наро-Фоминском</w:t>
      </w:r>
      <w:proofErr w:type="spellEnd"/>
      <w:r>
        <w:t>, Озерском, Серебряно-Прудском, Чеховском, Шатурском, Шаховском районах и городских округах Домодедово, Ивантеевка, Лыткарино.</w:t>
      </w:r>
    </w:p>
    <w:p w:rsidR="00BE47A4" w:rsidRDefault="00BE47A4" w:rsidP="00BE47A4">
      <w:pPr>
        <w:pStyle w:val="a4"/>
      </w:pPr>
      <w:r>
        <w:t xml:space="preserve">Благодаря профилактической работе в отчетном году </w:t>
      </w:r>
      <w:proofErr w:type="gramStart"/>
      <w:r>
        <w:t>не было зарегистрировано вспышек острого вирусного гепатита А. В целом заболеваемость ОГА снижается</w:t>
      </w:r>
      <w:proofErr w:type="gramEnd"/>
      <w:r>
        <w:t xml:space="preserve">. Заболеваемость острым вирусным гепатитом. </w:t>
      </w:r>
      <w:proofErr w:type="gramStart"/>
      <w:r>
        <w:t xml:space="preserve">В 2015 г.  не было зарегистрировано ни одного случая ОГА в 13 муниципальных образованиях Московской области (Воскресенский, Волоколамский, </w:t>
      </w:r>
      <w:proofErr w:type="spellStart"/>
      <w:r>
        <w:t>Истринский</w:t>
      </w:r>
      <w:proofErr w:type="spellEnd"/>
      <w:r>
        <w:t xml:space="preserve">, Каширский, </w:t>
      </w:r>
      <w:proofErr w:type="spellStart"/>
      <w:r>
        <w:t>Клинский</w:t>
      </w:r>
      <w:proofErr w:type="spellEnd"/>
      <w:r>
        <w:t>, Лотошинский, Луховицкий, Серебряно-Прудский, Ступинский, Шатурский районы и городские округа:</w:t>
      </w:r>
      <w:proofErr w:type="gramEnd"/>
      <w:r>
        <w:t xml:space="preserve"> </w:t>
      </w:r>
      <w:proofErr w:type="gramStart"/>
      <w:r>
        <w:t>Звенигород, Электросталь, Дубна).</w:t>
      </w:r>
      <w:proofErr w:type="gramEnd"/>
      <w:r>
        <w:t xml:space="preserve"> На этом фоне н</w:t>
      </w:r>
      <w:r>
        <w:rPr>
          <w:rStyle w:val="a5"/>
        </w:rPr>
        <w:t>аибольшие показатели заболеваемости ОГА</w:t>
      </w:r>
      <w:r>
        <w:t xml:space="preserve"> (при </w:t>
      </w:r>
      <w:proofErr w:type="spellStart"/>
      <w:r>
        <w:t>среднеобластном</w:t>
      </w:r>
      <w:proofErr w:type="spellEnd"/>
      <w:r>
        <w:t xml:space="preserve"> – 2,92 на 100 тыс. населения) – в Шаховском (11,71), Талдомском (10,65) районах и </w:t>
      </w:r>
      <w:proofErr w:type="gramStart"/>
      <w:r>
        <w:t>г</w:t>
      </w:r>
      <w:proofErr w:type="gramEnd"/>
      <w:r>
        <w:t>.о. Ивантеевке (10,50), Мытищи (7,31).</w:t>
      </w:r>
    </w:p>
    <w:p w:rsidR="00BE47A4" w:rsidRDefault="00BE47A4" w:rsidP="00BE47A4">
      <w:pPr>
        <w:pStyle w:val="a4"/>
      </w:pPr>
      <w:r>
        <w:lastRenderedPageBreak/>
        <w:t xml:space="preserve">В 2015г продолжился рост числа новых случаев </w:t>
      </w:r>
      <w:r>
        <w:rPr>
          <w:rStyle w:val="a5"/>
        </w:rPr>
        <w:t>ВИЧ-инфекции</w:t>
      </w:r>
      <w:r>
        <w:t xml:space="preserve"> – выявлено 3707 (52,5 на 100 тыс</w:t>
      </w:r>
      <w:proofErr w:type="gramStart"/>
      <w:r>
        <w:t>.н</w:t>
      </w:r>
      <w:proofErr w:type="gramEnd"/>
      <w:r>
        <w:t xml:space="preserve">аселения) случаев инфицирования, в том числе 3405 случаев среди постоянного населения области, что на 3,2% больше показателя 2014г. </w:t>
      </w:r>
      <w:r>
        <w:rPr>
          <w:rStyle w:val="a5"/>
        </w:rPr>
        <w:t>Наибольшие показатели</w:t>
      </w:r>
      <w:r>
        <w:t xml:space="preserve"> зафиксированы в городских округах Орехово-Зуево (135,9), </w:t>
      </w:r>
      <w:proofErr w:type="spellStart"/>
      <w:r>
        <w:t>Фрязино</w:t>
      </w:r>
      <w:proofErr w:type="spellEnd"/>
      <w:r>
        <w:t xml:space="preserve"> (80,8), Ивантеевка (68,9), Химки (73,1), Солнечногорском (87,9), Ногинском (70,1), Пушкинском (66,3), Раменском (66,3), </w:t>
      </w:r>
      <w:proofErr w:type="spellStart"/>
      <w:r>
        <w:t>Мытищинском</w:t>
      </w:r>
      <w:proofErr w:type="spellEnd"/>
      <w:r>
        <w:t xml:space="preserve"> (65,8) районах. Кумулятивное число ВИЧ-инфицированных по персонифицированным данным составило 42090 человек.</w:t>
      </w:r>
    </w:p>
    <w:p w:rsidR="00BE47A4" w:rsidRDefault="00BE47A4" w:rsidP="00BE47A4">
      <w:pPr>
        <w:pStyle w:val="a4"/>
      </w:pPr>
      <w:r>
        <w:t xml:space="preserve">В 2015г </w:t>
      </w:r>
      <w:proofErr w:type="gramStart"/>
      <w:r>
        <w:t>активным</w:t>
      </w:r>
      <w:proofErr w:type="gramEnd"/>
      <w:r>
        <w:t xml:space="preserve"> </w:t>
      </w:r>
      <w:r>
        <w:rPr>
          <w:rStyle w:val="a5"/>
        </w:rPr>
        <w:t>впервые выявленным туберкулѐзом</w:t>
      </w:r>
      <w:r>
        <w:t xml:space="preserve"> заболело 64 ребенка в возрасте до 14 лет, показатель заболеваемости составил 5,79 на 100 тыс. населения против 10,49 в 2014г (снижение в 1,8 раза) и 7,7 в 2013г. Наиболее высокие показатели заболеваемости в данной возрастной группе отмечены в городских округах </w:t>
      </w:r>
      <w:proofErr w:type="spellStart"/>
      <w:r>
        <w:t>Фрязино</w:t>
      </w:r>
      <w:proofErr w:type="spellEnd"/>
      <w:r>
        <w:t xml:space="preserve"> (23,6), Ивантеевка (18,66) и в Луховицком (22,15), Озерском (18,73), Талдомском (14,63) районах, где превышение </w:t>
      </w:r>
      <w:proofErr w:type="spellStart"/>
      <w:r>
        <w:t>среднеобластных</w:t>
      </w:r>
      <w:proofErr w:type="spellEnd"/>
      <w:r>
        <w:t xml:space="preserve"> значений составило 2,5-4,0 раза.</w:t>
      </w:r>
    </w:p>
    <w:p w:rsidR="00BE47A4" w:rsidRDefault="00BE47A4" w:rsidP="00BE47A4">
      <w:pPr>
        <w:pStyle w:val="a4"/>
      </w:pPr>
      <w:hyperlink r:id="rId7" w:history="1">
        <w:r>
          <w:rPr>
            <w:rStyle w:val="a3"/>
          </w:rPr>
          <w:t xml:space="preserve">Государственный доклад </w:t>
        </w:r>
        <w:proofErr w:type="spellStart"/>
        <w:r>
          <w:rPr>
            <w:rStyle w:val="a3"/>
          </w:rPr>
          <w:t>Роспотребнадзора</w:t>
        </w:r>
        <w:proofErr w:type="spellEnd"/>
        <w:r>
          <w:rPr>
            <w:rStyle w:val="a3"/>
          </w:rPr>
          <w:t xml:space="preserve"> Московской области </w:t>
        </w:r>
      </w:hyperlink>
    </w:p>
    <w:p w:rsidR="00BE47A4" w:rsidRDefault="00BE47A4"/>
    <w:sectPr w:rsidR="00BE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E47A4"/>
    <w:rsid w:val="00BE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4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7A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E47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BE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E47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50.rospotrebnadzor.ru/documents/10156/24e3cf9c-9e43-4835-8767-3137c48f35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vanteevka.today/wp-content/uploads/2016/07/Gavrilenko.jpg" TargetMode="External"/><Relationship Id="rId4" Type="http://schemas.openxmlformats.org/officeDocument/2006/relationships/hyperlink" Target="http://ivanteevka.today/gosudarstvennyy-doklad-2015-rospotreb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pentelkina</dc:creator>
  <cp:keywords/>
  <dc:description/>
  <cp:lastModifiedBy>pentelkina</cp:lastModifiedBy>
  <cp:revision>2</cp:revision>
  <dcterms:created xsi:type="dcterms:W3CDTF">2017-07-28T08:28:00Z</dcterms:created>
  <dcterms:modified xsi:type="dcterms:W3CDTF">2017-07-28T08:29:00Z</dcterms:modified>
</cp:coreProperties>
</file>